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73" w:rsidRPr="00574B73" w:rsidRDefault="00574B73" w:rsidP="00DC6CC4">
      <w:pPr>
        <w:spacing w:after="0" w:line="360" w:lineRule="atLeast"/>
        <w:jc w:val="center"/>
        <w:outlineLvl w:val="0"/>
        <w:rPr>
          <w:rFonts w:ascii="nasimb" w:eastAsia="Times New Roman" w:hAnsi="nasimb" w:cs="Times New Roman"/>
          <w:b/>
          <w:bCs/>
          <w:kern w:val="36"/>
          <w:sz w:val="27"/>
          <w:szCs w:val="27"/>
        </w:rPr>
      </w:pPr>
      <w:r w:rsidRPr="00574B73">
        <w:rPr>
          <w:rFonts w:ascii="nasimb" w:eastAsia="Times New Roman" w:hAnsi="nasimb" w:cs="Times New Roman"/>
          <w:b/>
          <w:bCs/>
          <w:kern w:val="36"/>
          <w:sz w:val="27"/>
          <w:szCs w:val="27"/>
          <w:rtl/>
        </w:rPr>
        <w:t>جزئیات ارزشیابی صلاحیت های حرفه ای (اصلح) مهارت آموزان ورودی 96</w:t>
      </w:r>
    </w:p>
    <w:p w:rsidR="00574B73" w:rsidRPr="00574B73" w:rsidRDefault="00574B73" w:rsidP="00574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B73" w:rsidRP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</w:rPr>
      </w:pP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مطابق مصوبات شورای دانشگاه و بر اساس نامه شماره 3/52260/180 مورخ </w:t>
      </w:r>
      <w:r>
        <w:rPr>
          <w:rFonts w:ascii="Tahoma" w:eastAsia="Times New Roman" w:hAnsi="Tahoma" w:cs="Tahoma"/>
          <w:color w:val="444444"/>
          <w:sz w:val="21"/>
          <w:szCs w:val="21"/>
        </w:rPr>
        <w:t>3/4/1396</w:t>
      </w: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مرکز برنامه ریزی منابع انسانی و فناوری اطلاعات وزارت آموزش و پرورش، که در آن اعلام شده است "ارزشیابی جامع صلاحیت های حرفه ای در پایان هر مرحله مطابق ضوابط و مقررات به صورت کتبی، فعالیت های فرهنگی و تدریس عملی از مهارت آموزان به عمل خواهد آمد و در صورت کسب حد نصاب 65 درصد امتیاز در هر مورد، گواهی صلاحیت های حرفه ای به آنان اعطا خواهد شد"، معاونت نظارت، ارزیابی و تضمین کیفیت دانشگاه، در راستای اجرای </w:t>
      </w:r>
      <w:r w:rsidRPr="00574B73">
        <w:rPr>
          <w:rFonts w:ascii="Tahoma" w:eastAsia="Times New Roman" w:hAnsi="Tahoma" w:cs="Tahoma"/>
          <w:b/>
          <w:bCs/>
          <w:i/>
          <w:iCs/>
          <w:color w:val="444444"/>
          <w:sz w:val="21"/>
          <w:szCs w:val="21"/>
          <w:rtl/>
        </w:rPr>
        <w:t>اصلح مهارت آموزان ورودی 1396</w:t>
      </w: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> نکات ذیل را به اطلاع می رساند:</w:t>
      </w:r>
    </w:p>
    <w:p w:rsidR="00574B73" w:rsidRP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>1. فرایند اصلح، شامل چهار مؤلفه آزمون کتبی (چندگزینه ای)، آزمون عملکردی (سناریو محور)، عملکرد فرهنگی و تدریس عملی است. وزن هر یک از این مؤلفه ها در جدول ذیل قابل مشاهده است.</w:t>
      </w:r>
    </w:p>
    <w:p w:rsidR="00574B73" w:rsidRP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  <w:r w:rsidRPr="00574B73">
        <w:rPr>
          <w:rFonts w:ascii="nasimb" w:eastAsia="Times New Roman" w:hAnsi="nasimb" w:cs="Tahoma"/>
          <w:color w:val="444444"/>
          <w:sz w:val="21"/>
          <w:szCs w:val="21"/>
          <w:rtl/>
        </w:rPr>
        <w:t> </w:t>
      </w: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560"/>
        <w:gridCol w:w="1986"/>
        <w:gridCol w:w="2410"/>
      </w:tblGrid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b/>
                <w:bCs/>
                <w:sz w:val="21"/>
                <w:szCs w:val="21"/>
                <w:rtl/>
              </w:rPr>
            </w:pPr>
            <w:r w:rsidRPr="00574B73">
              <w:rPr>
                <w:rFonts w:ascii="nasimb" w:eastAsia="Times New Roman" w:hAnsi="nasimb" w:cs="Tahoma"/>
                <w:b/>
                <w:bCs/>
                <w:sz w:val="21"/>
                <w:szCs w:val="21"/>
                <w:rtl/>
              </w:rPr>
              <w:t>مولفه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b/>
                <w:bCs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وزن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b/>
                <w:bCs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حداقل امتیاز لازم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b/>
                <w:bCs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زمان اجرا</w:t>
            </w:r>
          </w:p>
        </w:tc>
      </w:tr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آزمون کتبی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200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130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پایان پودمان اول</w:t>
            </w:r>
          </w:p>
        </w:tc>
      </w:tr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آزمون عملکردی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250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162.5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حین پودمان دوم</w:t>
            </w:r>
          </w:p>
        </w:tc>
      </w:tr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تدریس عملی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350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227.5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حین پودمان دوم</w:t>
            </w:r>
          </w:p>
        </w:tc>
      </w:tr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عملکرد فرهنگی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200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130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حین پودمان دوم</w:t>
            </w:r>
          </w:p>
        </w:tc>
      </w:tr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جمع کل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1000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650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</w:tbl>
    <w:p w:rsidR="00574B73" w:rsidRPr="00574B73" w:rsidRDefault="00574B73" w:rsidP="00574B73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574B73">
        <w:rPr>
          <w:rFonts w:ascii="Tahoma" w:eastAsia="Times New Roman" w:hAnsi="Tahoma" w:cs="Tahoma"/>
          <w:color w:val="444444"/>
          <w:sz w:val="18"/>
          <w:szCs w:val="18"/>
        </w:rPr>
        <w:t> </w:t>
      </w:r>
    </w:p>
    <w:p w:rsidR="00574B73" w:rsidRP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</w:rPr>
      </w:pP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>2. اجرای اصلح به صورت فرایندی و در سه مرحله انجام می شود. مرحله اول در نیمه شهریور و شامل آزمون کتبی (چندگزینه ای) می باشد. آزمون عملکردی، تدریس عملی و عملکرد فرهنگی به صورت فرایندی و طی دوره و از مهرماه به بعد اجرا می شود. </w:t>
      </w:r>
      <w:r w:rsidRPr="00574B73">
        <w:rPr>
          <w:rFonts w:ascii="Tahoma" w:eastAsia="Times New Roman" w:hAnsi="Tahoma" w:cs="Tahoma"/>
          <w:color w:val="444444"/>
          <w:sz w:val="21"/>
          <w:szCs w:val="21"/>
          <w:u w:val="single"/>
          <w:rtl/>
        </w:rPr>
        <w:t>جزئیات این مؤلفه ها متعاقباً اعلام خواهد شد</w:t>
      </w: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>.</w:t>
      </w:r>
    </w:p>
    <w:p w:rsidR="00574B73" w:rsidRDefault="00574B73" w:rsidP="00574B73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3. گواهی صلاحیت حرفه </w:t>
      </w: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softHyphen/>
        <w:t>ای فقط برای افرادی که تمام نصاب های لازم را کسب نمایند صادر می شود. افرادی که موفق به دریافت نصاب لازم نشوند، </w:t>
      </w:r>
      <w:r w:rsidRPr="00574B73">
        <w:rPr>
          <w:rFonts w:ascii="Tahoma" w:eastAsia="Times New Roman" w:hAnsi="Tahoma" w:cs="Tahoma"/>
          <w:color w:val="444444"/>
          <w:sz w:val="21"/>
          <w:szCs w:val="21"/>
          <w:u w:val="single"/>
          <w:rtl/>
        </w:rPr>
        <w:t>تنها یک بار</w:t>
      </w: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> دیگر فرصت خواهند داشت در مؤلفه مربوطه شرکت نموده و نمره لازم را کسب نمایند.</w:t>
      </w: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Pr="00574B73" w:rsidRDefault="00DC6CC4" w:rsidP="00DC6CC4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  <w:bookmarkStart w:id="0" w:name="_GoBack"/>
      <w:bookmarkEnd w:id="0"/>
    </w:p>
    <w:p w:rsidR="00574B73" w:rsidRP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lastRenderedPageBreak/>
        <w:t>4. آزمون کتبی چند گزینه ای برای رشته های مختلف در قالب جدول ذیل و در شهریور ماه سال جاری انجام می</w:t>
      </w: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softHyphen/>
        <w:t>پذیرد:</w:t>
      </w:r>
    </w:p>
    <w:p w:rsid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</w:rPr>
      </w:pPr>
      <w:r w:rsidRPr="00574B73">
        <w:rPr>
          <w:rFonts w:ascii="nasimb" w:eastAsia="Times New Roman" w:hAnsi="nasimb" w:cs="Tahoma"/>
          <w:color w:val="444444"/>
          <w:sz w:val="21"/>
          <w:szCs w:val="21"/>
          <w:rtl/>
        </w:rPr>
        <w:t> </w:t>
      </w:r>
    </w:p>
    <w:p w:rsidR="00574B73" w:rsidRP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</w:p>
    <w:tbl>
      <w:tblPr>
        <w:bidiVisual/>
        <w:tblW w:w="9781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85"/>
        <w:gridCol w:w="2265"/>
        <w:gridCol w:w="1845"/>
        <w:gridCol w:w="1710"/>
      </w:tblGrid>
      <w:tr w:rsidR="00574B73" w:rsidRPr="00574B73" w:rsidTr="00574B73">
        <w:trPr>
          <w:trHeight w:val="360"/>
        </w:trPr>
        <w:tc>
          <w:tcPr>
            <w:tcW w:w="127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رشته</w:t>
            </w:r>
          </w:p>
        </w:tc>
        <w:tc>
          <w:tcPr>
            <w:tcW w:w="8505" w:type="dxa"/>
            <w:gridSpan w:val="4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مواد درسی</w:t>
            </w:r>
          </w:p>
        </w:tc>
      </w:tr>
      <w:tr w:rsidR="00574B73" w:rsidRPr="00574B73" w:rsidTr="00574B73">
        <w:trPr>
          <w:trHeight w:val="420"/>
        </w:trPr>
        <w:tc>
          <w:tcPr>
            <w:tcW w:w="1276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ابتدائی</w:t>
            </w:r>
          </w:p>
        </w:tc>
        <w:tc>
          <w:tcPr>
            <w:tcW w:w="268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برنامه ریزی درسی و آموزش کلاس های چندپایه</w:t>
            </w:r>
          </w:p>
        </w:tc>
        <w:tc>
          <w:tcPr>
            <w:tcW w:w="226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ارزشیابی کیفی(توصیفی) در دوره ابتدایی</w:t>
            </w:r>
          </w:p>
        </w:tc>
        <w:tc>
          <w:tcPr>
            <w:tcW w:w="184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  <w:tc>
          <w:tcPr>
            <w:tcW w:w="1710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  <w:tr w:rsidR="00574B73" w:rsidRPr="00574B73" w:rsidTr="00574B73">
        <w:trPr>
          <w:trHeight w:val="45"/>
        </w:trPr>
        <w:tc>
          <w:tcPr>
            <w:tcW w:w="127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استثنائی</w:t>
            </w:r>
          </w:p>
        </w:tc>
        <w:tc>
          <w:tcPr>
            <w:tcW w:w="26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اختلالات یادگیری</w:t>
            </w:r>
          </w:p>
        </w:tc>
        <w:tc>
          <w:tcPr>
            <w:tcW w:w="22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سنجش و آزمون های تخصصی در حوزه کودکان با نیازهای ویژه</w:t>
            </w:r>
          </w:p>
        </w:tc>
        <w:tc>
          <w:tcPr>
            <w:tcW w:w="18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  <w:tr w:rsidR="00574B73" w:rsidRPr="00574B73" w:rsidTr="00574B73">
        <w:trPr>
          <w:trHeight w:val="690"/>
        </w:trPr>
        <w:tc>
          <w:tcPr>
            <w:tcW w:w="1276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تربیت بدنی</w:t>
            </w:r>
          </w:p>
        </w:tc>
        <w:tc>
          <w:tcPr>
            <w:tcW w:w="268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برنامه ریزی و  روش های اجرای فعالیت های مکمل درس تربیت بدنی</w:t>
            </w:r>
          </w:p>
        </w:tc>
        <w:tc>
          <w:tcPr>
            <w:tcW w:w="226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روش های ارزشیابی درس تربیت بدنی</w:t>
            </w:r>
          </w:p>
        </w:tc>
        <w:tc>
          <w:tcPr>
            <w:tcW w:w="184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  <w:tc>
          <w:tcPr>
            <w:tcW w:w="1710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  <w:tr w:rsidR="00574B73" w:rsidRPr="00574B73" w:rsidTr="00DC6CC4">
        <w:trPr>
          <w:trHeight w:val="1275"/>
        </w:trPr>
        <w:tc>
          <w:tcPr>
            <w:tcW w:w="1276" w:type="dxa"/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مراقب سلامت</w:t>
            </w:r>
          </w:p>
        </w:tc>
        <w:tc>
          <w:tcPr>
            <w:tcW w:w="2685" w:type="dxa"/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19"/>
                <w:szCs w:val="19"/>
                <w:rtl/>
              </w:rPr>
            </w:pPr>
            <w:r w:rsidRPr="00574B73">
              <w:rPr>
                <w:rFonts w:ascii="Tahoma" w:eastAsia="Times New Roman" w:hAnsi="Tahoma" w:cs="Tahoma"/>
                <w:sz w:val="19"/>
                <w:szCs w:val="19"/>
                <w:rtl/>
              </w:rPr>
              <w:t>سلامت/ بهداشت و صیانت از محیط زیست</w:t>
            </w:r>
          </w:p>
        </w:tc>
        <w:tc>
          <w:tcPr>
            <w:tcW w:w="2265" w:type="dxa"/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19"/>
                <w:szCs w:val="19"/>
                <w:rtl/>
              </w:rPr>
            </w:pPr>
            <w:r w:rsidRPr="00574B73">
              <w:rPr>
                <w:rFonts w:ascii="Tahoma" w:eastAsia="Times New Roman" w:hAnsi="Tahoma" w:cs="Tahoma"/>
                <w:sz w:val="19"/>
                <w:szCs w:val="19"/>
                <w:rtl/>
              </w:rPr>
              <w:t>اصول و مبانی آموزش و پرورش</w:t>
            </w:r>
          </w:p>
        </w:tc>
        <w:tc>
          <w:tcPr>
            <w:tcW w:w="1845" w:type="dxa"/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بهداشت خانواده</w:t>
            </w:r>
          </w:p>
        </w:tc>
        <w:tc>
          <w:tcPr>
            <w:tcW w:w="1710" w:type="dxa"/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  <w:tr w:rsidR="00574B73" w:rsidRPr="00574B73" w:rsidTr="00574B73">
        <w:trPr>
          <w:trHeight w:val="225"/>
        </w:trPr>
        <w:tc>
          <w:tcPr>
            <w:tcW w:w="1276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مشاوره</w:t>
            </w:r>
          </w:p>
        </w:tc>
        <w:tc>
          <w:tcPr>
            <w:tcW w:w="268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روانشناسی تربیتی (پرورشی)</w:t>
            </w:r>
          </w:p>
        </w:tc>
        <w:tc>
          <w:tcPr>
            <w:tcW w:w="226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اصول و مبانی آموزش و پرورش</w:t>
            </w:r>
          </w:p>
        </w:tc>
        <w:tc>
          <w:tcPr>
            <w:tcW w:w="184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آسیب شناسی روانی کودک و نوجوان</w:t>
            </w:r>
          </w:p>
        </w:tc>
        <w:tc>
          <w:tcPr>
            <w:tcW w:w="1710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روابط انسانی در مدرسه</w:t>
            </w:r>
          </w:p>
        </w:tc>
      </w:tr>
      <w:tr w:rsidR="00574B73" w:rsidRPr="00574B73" w:rsidTr="00574B73">
        <w:trPr>
          <w:trHeight w:val="45"/>
        </w:trPr>
        <w:tc>
          <w:tcPr>
            <w:tcW w:w="127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امور تربیتی</w:t>
            </w:r>
          </w:p>
        </w:tc>
        <w:tc>
          <w:tcPr>
            <w:tcW w:w="26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روانشناسی تربیتی (پرورشی)</w:t>
            </w:r>
          </w:p>
        </w:tc>
        <w:tc>
          <w:tcPr>
            <w:tcW w:w="22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اصول و مبانی آموزش و پرورش</w:t>
            </w:r>
          </w:p>
        </w:tc>
        <w:tc>
          <w:tcPr>
            <w:tcW w:w="18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سواد رسانه</w:t>
            </w: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softHyphen/>
              <w:t>ای</w:t>
            </w:r>
          </w:p>
        </w:tc>
        <w:tc>
          <w:tcPr>
            <w:tcW w:w="171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نیازها و مسائل کودکان و نوجوانان</w:t>
            </w:r>
          </w:p>
        </w:tc>
      </w:tr>
      <w:tr w:rsidR="00574B73" w:rsidRPr="00574B73" w:rsidTr="00DC6CC4">
        <w:trPr>
          <w:trHeight w:val="1924"/>
        </w:trPr>
        <w:tc>
          <w:tcPr>
            <w:tcW w:w="1276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مجموعه رشته های دبیری</w:t>
            </w:r>
          </w:p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(14 رشته)</w:t>
            </w:r>
          </w:p>
        </w:tc>
        <w:tc>
          <w:tcPr>
            <w:tcW w:w="268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روانشناسی تربیتی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74B73" w:rsidRPr="00574B73" w:rsidRDefault="00574B73" w:rsidP="00574B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74B73" w:rsidRPr="00574B73" w:rsidRDefault="00574B73" w:rsidP="00574B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74B73" w:rsidRPr="00574B73" w:rsidRDefault="00574B73" w:rsidP="00574B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4707" w:rsidRPr="00574B73" w:rsidRDefault="00F94707" w:rsidP="00574B73"/>
    <w:sectPr w:rsidR="00F94707" w:rsidRPr="00574B73" w:rsidSect="00DC6CC4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sim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73"/>
    <w:rsid w:val="00574B73"/>
    <w:rsid w:val="00DC6CC4"/>
    <w:rsid w:val="00F9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60ACBF-9191-4FE6-880C-68C0CDE0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4B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B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7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4B73"/>
    <w:rPr>
      <w:b/>
      <w:bCs/>
    </w:rPr>
  </w:style>
  <w:style w:type="character" w:styleId="Emphasis">
    <w:name w:val="Emphasis"/>
    <w:basedOn w:val="DefaultParagraphFont"/>
    <w:uiPriority w:val="20"/>
    <w:qFormat/>
    <w:rsid w:val="00574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shojaee mahdi</dc:creator>
  <cp:keywords/>
  <dc:description/>
  <cp:lastModifiedBy>shojaee mahdi</cp:lastModifiedBy>
  <cp:revision>2</cp:revision>
  <dcterms:created xsi:type="dcterms:W3CDTF">2017-07-18T05:14:00Z</dcterms:created>
  <dcterms:modified xsi:type="dcterms:W3CDTF">2017-07-18T05:32:00Z</dcterms:modified>
</cp:coreProperties>
</file>